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230BBD" w:rsidP="00244981">
      <w:pPr>
        <w:pStyle w:val="berschrift1"/>
        <w:spacing w:before="0" w:after="0" w:line="276" w:lineRule="auto"/>
        <w:jc w:val="left"/>
      </w:pPr>
      <w:r>
        <w:t>Nueva excavadora de superficie 220 SM 3.8/220 SMi 3.8 de Wirtgen: máxima potencia en piedra blanda</w:t>
      </w:r>
    </w:p>
    <w:p w:rsidR="002E765F" w:rsidRPr="00A80677" w:rsidRDefault="002E765F" w:rsidP="002E765F">
      <w:pPr>
        <w:pStyle w:val="Text"/>
      </w:pPr>
    </w:p>
    <w:p w:rsidR="00A073B4" w:rsidRDefault="003016F3" w:rsidP="00A073B4">
      <w:pPr>
        <w:pStyle w:val="Text"/>
        <w:spacing w:line="276" w:lineRule="auto"/>
        <w:rPr>
          <w:rStyle w:val="Hervorhebung"/>
        </w:rPr>
      </w:pPr>
      <w:r>
        <w:rPr>
          <w:rStyle w:val="Hervorhebung"/>
        </w:rPr>
        <w:t>La excavadora de superficie 220 SM 3.8/220 SMi 3.8 extrae materias primas de forma selectiva hasta una profundidad de corte de 350 mm y hasta una resistencia a la presión monoaxial de 35 MPa. Gracias a</w:t>
      </w:r>
      <w:r w:rsidR="00CC47DC">
        <w:rPr>
          <w:rStyle w:val="Hervorhebung"/>
        </w:rPr>
        <w:t xml:space="preserve"> la unidad</w:t>
      </w:r>
      <w:r>
        <w:rPr>
          <w:rStyle w:val="Hervorhebung"/>
        </w:rPr>
        <w:t xml:space="preserve"> de corte de 3,8 m de anchura óptimamente diseñado para la extracción en piedra blanda, la excavadora de superficie compacta ofrece la máxima productividad y al mismo tiempo unos costes operativos bajos,</w:t>
      </w:r>
      <w:r>
        <w:t xml:space="preserve"> </w:t>
      </w:r>
      <w:r>
        <w:rPr>
          <w:rStyle w:val="Hervorhebung"/>
        </w:rPr>
        <w:t xml:space="preserve">y está pensada para su uso en explotaciones mineras de tamaño pequeño y mediano. </w:t>
      </w:r>
    </w:p>
    <w:p w:rsidR="00A073B4" w:rsidRPr="0014683F" w:rsidRDefault="00A073B4" w:rsidP="00A073B4">
      <w:pPr>
        <w:pStyle w:val="Text"/>
        <w:spacing w:line="276" w:lineRule="auto"/>
      </w:pPr>
    </w:p>
    <w:p w:rsidR="00E45AA2" w:rsidRPr="00E45AA2" w:rsidRDefault="00225DF4" w:rsidP="00A073B4">
      <w:pPr>
        <w:pStyle w:val="Text"/>
        <w:spacing w:line="276" w:lineRule="auto"/>
        <w:rPr>
          <w:b/>
        </w:rPr>
      </w:pPr>
      <w:r>
        <w:rPr>
          <w:b/>
        </w:rPr>
        <w:t xml:space="preserve">Obtención de materias primas eficiente y ecológicamente sostenible </w:t>
      </w:r>
    </w:p>
    <w:p w:rsidR="0040020E" w:rsidRDefault="00BE3AA1" w:rsidP="00A073B4">
      <w:pPr>
        <w:pStyle w:val="Text"/>
        <w:spacing w:line="276" w:lineRule="auto"/>
      </w:pPr>
      <w:r>
        <w:t xml:space="preserve">Gracias a la obtención selectiva, se pueden extraer materias primas de alta pureza. El material cortado de forma ecológica, sin perforación ni voladura, se deposita continuamente con el método Windrow detrás de la máquina y a continuación se carga con otros equipos en camiones convencionales o de carga pesada. </w:t>
      </w:r>
    </w:p>
    <w:p w:rsidR="0040020E" w:rsidRDefault="0040020E" w:rsidP="00A073B4">
      <w:pPr>
        <w:pStyle w:val="Text"/>
        <w:spacing w:line="276" w:lineRule="auto"/>
      </w:pPr>
    </w:p>
    <w:p w:rsidR="0005144C" w:rsidRDefault="00473E6A" w:rsidP="00E9063F">
      <w:pPr>
        <w:pStyle w:val="Text"/>
        <w:spacing w:line="276" w:lineRule="auto"/>
      </w:pPr>
      <w:r>
        <w:t xml:space="preserve">La renuncia a la perforación y la voladura permite la extracción eficiente hasta las inmediaciones de zonas industriales y otras infraestructuras, como p. ej. gasoductos o líneas de alta tensión. En suma, permite optimizar el aprovechamiento de los yacimientos. </w:t>
      </w:r>
    </w:p>
    <w:p w:rsidR="00F70DBC" w:rsidRDefault="00F70DBC" w:rsidP="00A073B4">
      <w:pPr>
        <w:pStyle w:val="Text"/>
        <w:spacing w:line="276" w:lineRule="auto"/>
      </w:pPr>
    </w:p>
    <w:p w:rsidR="00346599" w:rsidRDefault="00BF3BCF" w:rsidP="00346599">
      <w:pPr>
        <w:pStyle w:val="Text"/>
        <w:spacing w:line="276" w:lineRule="auto"/>
        <w:rPr>
          <w:b/>
        </w:rPr>
      </w:pPr>
      <w:r>
        <w:rPr>
          <w:b/>
        </w:rPr>
        <w:t xml:space="preserve">Potente </w:t>
      </w:r>
      <w:r w:rsidR="00CC47DC">
        <w:rPr>
          <w:b/>
        </w:rPr>
        <w:t>unidad</w:t>
      </w:r>
      <w:r>
        <w:rPr>
          <w:b/>
        </w:rPr>
        <w:t xml:space="preserve"> de</w:t>
      </w:r>
      <w:r w:rsidR="00CC47DC">
        <w:rPr>
          <w:b/>
        </w:rPr>
        <w:t>l</w:t>
      </w:r>
      <w:r>
        <w:rPr>
          <w:b/>
        </w:rPr>
        <w:t xml:space="preserve"> tambor de corte</w:t>
      </w:r>
    </w:p>
    <w:p w:rsidR="00866D23" w:rsidRDefault="0040020E" w:rsidP="00115BF4">
      <w:pPr>
        <w:pStyle w:val="Text"/>
        <w:spacing w:line="276" w:lineRule="auto"/>
      </w:pPr>
      <w:r>
        <w:t>El tambor de corte está concebido especialmente para exigentes aplicaciones Windrow en piedra blanda, p. ej. carbón o sal. Una potencia de corte máxima con un aprovechamiento ideal de la potencia del motor y un bajo consumo específico de combustible constituyen la base de la obtención rentable de materias primas. En este sentido, los seis niveles de revoluciones ajustables permiten una adaptación óptima al material que se debe extraer en cada caso. Así se reduce significativamente el desgaste de las picas y se consigue un consumo de diésel mínimo y un incremento de la productividad, lo que a su vez da lugar a notables rendimientos diarios y unos costes bajos por cada tonelada de material obtenido.</w:t>
      </w:r>
    </w:p>
    <w:p w:rsidR="009B7BFF" w:rsidRDefault="009B7BFF" w:rsidP="00D80E15">
      <w:pPr>
        <w:pStyle w:val="Text"/>
        <w:spacing w:line="276" w:lineRule="auto"/>
      </w:pPr>
    </w:p>
    <w:p w:rsidR="00D02595" w:rsidRDefault="00D02595">
      <w:pPr>
        <w:rPr>
          <w:b/>
          <w:sz w:val="22"/>
        </w:rPr>
      </w:pPr>
      <w:r>
        <w:rPr>
          <w:b/>
        </w:rPr>
        <w:br w:type="page"/>
      </w:r>
    </w:p>
    <w:p w:rsidR="00841E6E" w:rsidRPr="00841E6E" w:rsidRDefault="0012415F" w:rsidP="00841E6E">
      <w:pPr>
        <w:pStyle w:val="Text"/>
        <w:spacing w:line="276" w:lineRule="auto"/>
        <w:rPr>
          <w:b/>
        </w:rPr>
      </w:pPr>
      <w:r>
        <w:rPr>
          <w:b/>
        </w:rPr>
        <w:lastRenderedPageBreak/>
        <w:t>La fiabilidad en el funcionamiento y la seguridad es prioritaria</w:t>
      </w:r>
    </w:p>
    <w:p w:rsidR="00841E6E" w:rsidRDefault="0012415F" w:rsidP="000569B3">
      <w:pPr>
        <w:pStyle w:val="Text"/>
        <w:spacing w:line="276" w:lineRule="auto"/>
      </w:pPr>
      <w:r>
        <w:t xml:space="preserve">En la explotación minera a cielo abierto, la disponibilidad permanente de la máquina y el trabajo seguro son aspectos decisivos. Por ello, los componentes de la excavadora de superficie están diseñados para alcanzar períodos de actividad largos también bajo exigencias extremas. Por ejemplo, los filtros de todos los circuitos y un depósito hidráulico con sobrepresión garantizan la máxima limpieza posible en el sistema hidráulico y, por tanto, un funcionamiento seguro. Por su parte, el aceite limpio da lugar a una vida útil más larga de los componentes subsiguientes, lo que incrementa la disponibilidad de la máquina. </w:t>
      </w:r>
    </w:p>
    <w:p w:rsidR="00D02595" w:rsidRDefault="00D02595" w:rsidP="000569B3">
      <w:pPr>
        <w:pStyle w:val="Text"/>
        <w:spacing w:line="276" w:lineRule="auto"/>
        <w:rPr>
          <w:b/>
        </w:rPr>
      </w:pPr>
    </w:p>
    <w:p w:rsidR="00806E54" w:rsidRPr="00684761" w:rsidRDefault="008E48AE" w:rsidP="008E48AE">
      <w:pPr>
        <w:pStyle w:val="Text"/>
        <w:spacing w:line="276" w:lineRule="auto"/>
        <w:rPr>
          <w:i/>
        </w:rPr>
      </w:pPr>
      <w:r>
        <w:rPr>
          <w:i/>
        </w:rPr>
        <w:t>Amplia cabina ROPS/FOPS</w:t>
      </w:r>
    </w:p>
    <w:p w:rsidR="007B54F3" w:rsidRDefault="000B55A8" w:rsidP="007B54F3">
      <w:pPr>
        <w:pStyle w:val="Text"/>
        <w:spacing w:line="276" w:lineRule="auto"/>
      </w:pPr>
      <w:r>
        <w:t>Con la cabina ROPS/FOPS de serie, la 220 SM 3.8/220 SMi 3.8 también tiene en cuenta un aspecto muy importante en la explotación minera a cielo abierto, como es la seguridad laboral. Además, la cabina cuenta con aislamiento acústico y un alojamiento aislado de las vibraciones, lo que le permite al operario trabajar durante muchas horas sin fatigarse. Los elementos de mando, con diseño ergonómico y disposición clara, están integrados en los reposabrazos del asiento del conductor, y todas las funciones importantes de la máquina están reunidas de forma lógica en el joystick multifunción. De esta forma, el conductor puede manejar la máquina intuitivamente con unos pocos movimientos y concentrarse plenamente en la obtención precisa del material. Para ello también le brinda una valiosa ayuda el amplio acristalamiento de la moderna y espaciosa cabina plenamente climatizada, ya que le permite disfrutar de una vista despejada sobre el borde de corte y, por consiguiente, sobre el resultado directo del trabajo.</w:t>
      </w:r>
    </w:p>
    <w:p w:rsidR="00E32BAC" w:rsidRDefault="00E32BAC" w:rsidP="007B54F3">
      <w:pPr>
        <w:pStyle w:val="Text"/>
        <w:spacing w:line="276" w:lineRule="auto"/>
      </w:pPr>
    </w:p>
    <w:p w:rsidR="00E32BAC" w:rsidRPr="00841E6E" w:rsidRDefault="00DF6752" w:rsidP="00E32BAC">
      <w:pPr>
        <w:pStyle w:val="Text"/>
        <w:spacing w:line="276" w:lineRule="auto"/>
        <w:rPr>
          <w:b/>
        </w:rPr>
      </w:pPr>
      <w:r>
        <w:rPr>
          <w:b/>
        </w:rPr>
        <w:t xml:space="preserve">Nivelación precisa con LEVEL PRO </w:t>
      </w:r>
      <w:r>
        <w:rPr>
          <w:b/>
          <w:i/>
        </w:rPr>
        <w:t>PLUS</w:t>
      </w:r>
      <w:r>
        <w:rPr>
          <w:b/>
        </w:rPr>
        <w:t xml:space="preserve"> </w:t>
      </w:r>
    </w:p>
    <w:p w:rsidR="00E32BAC" w:rsidRDefault="00E32BAC" w:rsidP="00E32BAC">
      <w:pPr>
        <w:pStyle w:val="Text"/>
        <w:spacing w:line="276" w:lineRule="auto"/>
      </w:pPr>
      <w:r>
        <w:t xml:space="preserve">El sistema de nivelación LEVEL PRO </w:t>
      </w:r>
      <w:r>
        <w:rPr>
          <w:i/>
        </w:rPr>
        <w:t>PLUS</w:t>
      </w:r>
      <w:r>
        <w:t>, acreditado en la construcción de carreteras y la minería, ofrece un manejo sencillo e intuitivo. Mediante un palpamiento protegecantos y un sensor de la inclinación transversal, es posible generar exactamente un plano llano o inclinado. Además, la máquina está preparada para el control por láser o GPS.</w:t>
      </w:r>
    </w:p>
    <w:p w:rsidR="00B504E9" w:rsidRDefault="00B504E9" w:rsidP="00B504E9">
      <w:pPr>
        <w:pStyle w:val="Text"/>
        <w:spacing w:line="276" w:lineRule="auto"/>
      </w:pPr>
    </w:p>
    <w:p w:rsidR="00D02595" w:rsidRDefault="00D02595">
      <w:pPr>
        <w:rPr>
          <w:rFonts w:ascii="Verdana" w:hAnsi="Verdana"/>
          <w:b/>
          <w:sz w:val="22"/>
        </w:rPr>
      </w:pPr>
      <w:r>
        <w:rPr>
          <w:rFonts w:ascii="Verdana" w:hAnsi="Verdana"/>
          <w:caps/>
        </w:rPr>
        <w:br w:type="page"/>
      </w:r>
    </w:p>
    <w:p w:rsidR="00D166AC" w:rsidRDefault="002844EF" w:rsidP="00C644CA">
      <w:pPr>
        <w:pStyle w:val="HeadlineFotos"/>
      </w:pPr>
      <w:r>
        <w:rPr>
          <w:rFonts w:ascii="Verdana" w:hAnsi="Verdana"/>
          <w:caps w:val="0"/>
        </w:rPr>
        <w:lastRenderedPageBreak/>
        <w:t>Fotos</w:t>
      </w:r>
      <w:r>
        <w:t>:</w:t>
      </w:r>
    </w:p>
    <w:tbl>
      <w:tblPr>
        <w:tblStyle w:val="Basic"/>
        <w:tblW w:w="0" w:type="auto"/>
        <w:tblCellSpacing w:w="71" w:type="dxa"/>
        <w:tblLook w:val="04A0" w:firstRow="1" w:lastRow="0" w:firstColumn="1" w:lastColumn="0" w:noHBand="0" w:noVBand="1"/>
      </w:tblPr>
      <w:tblGrid>
        <w:gridCol w:w="4994"/>
        <w:gridCol w:w="4814"/>
      </w:tblGrid>
      <w:tr w:rsidR="00D166AC" w:rsidTr="00E066D2">
        <w:trPr>
          <w:cnfStyle w:val="100000000000" w:firstRow="1" w:lastRow="0" w:firstColumn="0" w:lastColumn="0" w:oddVBand="0" w:evenVBand="0" w:oddHBand="0" w:evenHBand="0" w:firstRowFirstColumn="0" w:firstRowLastColumn="0" w:lastRowFirstColumn="0" w:lastRowLastColumn="0"/>
          <w:tblCellSpacing w:w="71" w:type="dxa"/>
        </w:trPr>
        <w:tc>
          <w:tcPr>
            <w:tcW w:w="4781" w:type="dxa"/>
            <w:tcBorders>
              <w:right w:val="single" w:sz="4" w:space="0" w:color="auto"/>
            </w:tcBorders>
          </w:tcPr>
          <w:p w:rsidR="00D166AC" w:rsidRPr="00D166AC" w:rsidRDefault="00D166AC" w:rsidP="00D166AC">
            <w:r>
              <w:rPr>
                <w:noProof/>
                <w:lang w:val="de-DE" w:eastAsia="de-DE" w:bidi="ar-SA"/>
              </w:rPr>
              <w:drawing>
                <wp:inline distT="0" distB="0" distL="0" distR="0" wp14:anchorId="5ECBBE56" wp14:editId="4951CB53">
                  <wp:extent cx="2615665" cy="1471312"/>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15665" cy="1471312"/>
                          </a:xfrm>
                          <a:prstGeom prst="rect">
                            <a:avLst/>
                          </a:prstGeom>
                          <a:noFill/>
                          <a:ln>
                            <a:noFill/>
                          </a:ln>
                        </pic:spPr>
                      </pic:pic>
                    </a:graphicData>
                  </a:graphic>
                </wp:inline>
              </w:drawing>
            </w:r>
          </w:p>
        </w:tc>
        <w:tc>
          <w:tcPr>
            <w:tcW w:w="4601" w:type="dxa"/>
          </w:tcPr>
          <w:p w:rsidR="0014683F" w:rsidRDefault="001F0D0B" w:rsidP="0014683F">
            <w:pPr>
              <w:pStyle w:val="berschrift3"/>
              <w:outlineLvl w:val="2"/>
            </w:pPr>
            <w:r>
              <w:t>W_photo_220SM-3-8_00021</w:t>
            </w:r>
            <w:r w:rsidR="002E703E">
              <w:t>_HI</w:t>
            </w:r>
          </w:p>
          <w:p w:rsidR="00D166AC" w:rsidRPr="005B3697" w:rsidRDefault="0045544B" w:rsidP="00884CEF">
            <w:pPr>
              <w:pStyle w:val="Text"/>
              <w:jc w:val="left"/>
              <w:rPr>
                <w:sz w:val="20"/>
              </w:rPr>
            </w:pPr>
            <w:r w:rsidRPr="0045544B">
              <w:rPr>
                <w:sz w:val="20"/>
              </w:rPr>
              <w:t>Cerca de la ciudad de Talcher, en el este de la India, la nueva 220 SM 3.8 de Wirtgen extrae carbón con gran precisión y una extrema rentabilidad.</w:t>
            </w:r>
          </w:p>
        </w:tc>
      </w:tr>
      <w:tr w:rsidR="00E066D2" w:rsidRPr="005B3697" w:rsidTr="00E066D2">
        <w:trPr>
          <w:tblCellSpacing w:w="71" w:type="dxa"/>
        </w:trPr>
        <w:tc>
          <w:tcPr>
            <w:tcW w:w="4781" w:type="dxa"/>
            <w:tcBorders>
              <w:right w:val="single" w:sz="4" w:space="0" w:color="auto"/>
            </w:tcBorders>
          </w:tcPr>
          <w:p w:rsidR="00E066D2" w:rsidRPr="00D166AC" w:rsidRDefault="00E066D2" w:rsidP="00707AC1">
            <w:r>
              <w:rPr>
                <w:noProof/>
                <w:lang w:val="de-DE" w:eastAsia="de-DE" w:bidi="ar-SA"/>
              </w:rPr>
              <w:drawing>
                <wp:inline distT="0" distB="0" distL="0" distR="0" wp14:anchorId="61F20013" wp14:editId="1BF9B956">
                  <wp:extent cx="2668377" cy="1778917"/>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668377" cy="1778917"/>
                          </a:xfrm>
                          <a:prstGeom prst="rect">
                            <a:avLst/>
                          </a:prstGeom>
                          <a:noFill/>
                          <a:ln>
                            <a:noFill/>
                          </a:ln>
                        </pic:spPr>
                      </pic:pic>
                    </a:graphicData>
                  </a:graphic>
                </wp:inline>
              </w:drawing>
            </w:r>
          </w:p>
        </w:tc>
        <w:tc>
          <w:tcPr>
            <w:tcW w:w="4601" w:type="dxa"/>
          </w:tcPr>
          <w:p w:rsidR="00E066D2" w:rsidRDefault="00D41DE8" w:rsidP="00707AC1">
            <w:pPr>
              <w:pStyle w:val="berschrift3"/>
              <w:outlineLvl w:val="2"/>
            </w:pPr>
            <w:r>
              <w:t>W_photo_220SM-3-8_0001</w:t>
            </w:r>
            <w:r w:rsidR="001F0D0B">
              <w:t>8</w:t>
            </w:r>
            <w:r>
              <w:t>_HI</w:t>
            </w:r>
          </w:p>
          <w:p w:rsidR="00E066D2" w:rsidRPr="005B3697" w:rsidRDefault="0045544B" w:rsidP="001C55D0">
            <w:pPr>
              <w:pStyle w:val="Text"/>
              <w:jc w:val="left"/>
              <w:rPr>
                <w:sz w:val="20"/>
              </w:rPr>
            </w:pPr>
            <w:r w:rsidRPr="0045544B">
              <w:rPr>
                <w:sz w:val="20"/>
              </w:rPr>
              <w:t>Trabajo ininterrumpido: por la noche, el potente sistema de iluminación de la Surface Miner de Wirtgen ilumina el entorno y permite así una vista nítida del borde de corte.</w:t>
            </w:r>
          </w:p>
        </w:tc>
      </w:tr>
    </w:tbl>
    <w:p w:rsidR="00D166AC" w:rsidRDefault="00D166AC" w:rsidP="00D166AC">
      <w:pPr>
        <w:pStyle w:val="Text"/>
      </w:pPr>
    </w:p>
    <w:p w:rsidR="00091283" w:rsidRPr="002657E9" w:rsidRDefault="00091283" w:rsidP="00091283">
      <w:pPr>
        <w:pStyle w:val="Text"/>
        <w:rPr>
          <w:i/>
          <w:lang w:val="es-ES_tradnl"/>
        </w:rPr>
      </w:pPr>
      <w:r w:rsidRPr="002657E9">
        <w:rPr>
          <w:i/>
          <w:u w:val="single"/>
          <w:lang w:val="es-ES_tradnl"/>
        </w:rPr>
        <w:t>Nota:</w:t>
      </w:r>
      <w:r w:rsidRPr="002657E9">
        <w:rPr>
          <w:i/>
          <w:lang w:val="es-ES_tradnl"/>
        </w:rPr>
        <w:t xml:space="preserve"> Esta</w:t>
      </w:r>
      <w:r>
        <w:rPr>
          <w:i/>
          <w:lang w:val="es-ES_tradnl"/>
        </w:rPr>
        <w:t>s</w:t>
      </w:r>
      <w:r w:rsidRPr="002657E9">
        <w:rPr>
          <w:i/>
          <w:lang w:val="es-ES_tradnl"/>
        </w:rPr>
        <w:t xml:space="preserve"> fotos sirven únicamente de vista previa. Para la impresión en las publicaciones, por favor, utilice fotos con una resolución de 300 dpi que podrá descargar de las páginas web de Wirtgen GmbH y del Wirtgen Group.</w:t>
      </w:r>
    </w:p>
    <w:p w:rsidR="00091283" w:rsidRDefault="00091283" w:rsidP="00091283">
      <w:pPr>
        <w:pStyle w:val="Text"/>
      </w:pPr>
    </w:p>
    <w:p w:rsidR="00091283" w:rsidRDefault="00091283" w:rsidP="00091283">
      <w:pPr>
        <w:pStyle w:val="Text"/>
      </w:pPr>
      <w:bookmarkStart w:id="0" w:name="_GoBack"/>
      <w:bookmarkEnd w:id="0"/>
    </w:p>
    <w:tbl>
      <w:tblPr>
        <w:tblStyle w:val="Basic"/>
        <w:tblW w:w="0" w:type="auto"/>
        <w:tblLook w:val="04A0" w:firstRow="1" w:lastRow="0" w:firstColumn="1" w:lastColumn="0" w:noHBand="0" w:noVBand="1"/>
      </w:tblPr>
      <w:tblGrid>
        <w:gridCol w:w="4784"/>
        <w:gridCol w:w="4740"/>
      </w:tblGrid>
      <w:tr w:rsidR="00091283" w:rsidTr="00DE056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091283" w:rsidRDefault="00091283" w:rsidP="00DE056F">
            <w:pPr>
              <w:pStyle w:val="HeadlineKontakte"/>
            </w:pPr>
            <w:r>
              <w:rPr>
                <w:rFonts w:ascii="Verdana" w:hAnsi="Verdana"/>
                <w:lang w:val="es-ES_tradnl"/>
              </w:rPr>
              <w:t>SI D</w:t>
            </w:r>
            <w:r w:rsidRPr="000667C9">
              <w:rPr>
                <w:rFonts w:ascii="Verdana" w:hAnsi="Verdana"/>
                <w:lang w:val="es-ES_tradnl"/>
              </w:rPr>
              <w:t>ESEA INFORMACIÓN MÁS DETALLADA</w:t>
            </w:r>
            <w:r>
              <w:rPr>
                <w:rFonts w:ascii="Verdana" w:hAnsi="Verdana"/>
                <w:lang w:val="es-ES_tradnl"/>
              </w:rPr>
              <w:t>, DIRÍ</w:t>
            </w:r>
            <w:r w:rsidRPr="000667C9">
              <w:rPr>
                <w:rFonts w:ascii="Verdana" w:hAnsi="Verdana"/>
                <w:lang w:val="es-ES_tradnl"/>
              </w:rPr>
              <w:t>JASE A:</w:t>
            </w:r>
          </w:p>
          <w:p w:rsidR="00091283" w:rsidRPr="00463D7D" w:rsidRDefault="00091283" w:rsidP="00DE056F">
            <w:pPr>
              <w:pStyle w:val="Text"/>
            </w:pPr>
            <w:r>
              <w:t>WIRTGEN GmbH</w:t>
            </w:r>
          </w:p>
          <w:p w:rsidR="00091283" w:rsidRPr="00463D7D" w:rsidRDefault="00091283" w:rsidP="00DE056F">
            <w:pPr>
              <w:pStyle w:val="Text"/>
            </w:pPr>
            <w:r>
              <w:t>Corporate Communications</w:t>
            </w:r>
          </w:p>
          <w:p w:rsidR="00091283" w:rsidRPr="00463D7D" w:rsidRDefault="00091283" w:rsidP="00DE056F">
            <w:pPr>
              <w:pStyle w:val="Text"/>
            </w:pPr>
            <w:r>
              <w:t>Michaela Adams, Mario Linnemann</w:t>
            </w:r>
          </w:p>
          <w:p w:rsidR="00091283" w:rsidRDefault="00091283" w:rsidP="00DE056F">
            <w:pPr>
              <w:pStyle w:val="Text"/>
            </w:pPr>
            <w:r>
              <w:t>Reinhard-Wirtgen-Straße 2</w:t>
            </w:r>
          </w:p>
          <w:p w:rsidR="00091283" w:rsidRPr="002D2D20" w:rsidRDefault="00091283" w:rsidP="00DE056F">
            <w:pPr>
              <w:pStyle w:val="Text"/>
              <w:rPr>
                <w:lang w:val="de-DE"/>
              </w:rPr>
            </w:pPr>
            <w:r w:rsidRPr="002D2D20">
              <w:rPr>
                <w:lang w:val="de-DE"/>
              </w:rPr>
              <w:t xml:space="preserve">53578 </w:t>
            </w:r>
            <w:proofErr w:type="spellStart"/>
            <w:r w:rsidRPr="002D2D20">
              <w:rPr>
                <w:lang w:val="de-DE"/>
              </w:rPr>
              <w:t>Windhagen</w:t>
            </w:r>
            <w:proofErr w:type="spellEnd"/>
          </w:p>
          <w:p w:rsidR="00091283" w:rsidRPr="002D2D20" w:rsidRDefault="00091283" w:rsidP="00DE056F">
            <w:pPr>
              <w:pStyle w:val="Text"/>
              <w:rPr>
                <w:lang w:val="de-DE"/>
              </w:rPr>
            </w:pPr>
            <w:proofErr w:type="spellStart"/>
            <w:r w:rsidRPr="002D2D20">
              <w:rPr>
                <w:lang w:val="de-DE"/>
              </w:rPr>
              <w:t>Alemania</w:t>
            </w:r>
            <w:proofErr w:type="spellEnd"/>
          </w:p>
          <w:p w:rsidR="00091283" w:rsidRPr="002D2D20" w:rsidRDefault="00091283" w:rsidP="00DE056F">
            <w:pPr>
              <w:pStyle w:val="Text"/>
              <w:rPr>
                <w:lang w:val="de-DE"/>
              </w:rPr>
            </w:pPr>
          </w:p>
          <w:p w:rsidR="00091283" w:rsidRPr="002D2D20" w:rsidRDefault="00091283" w:rsidP="00DE056F">
            <w:pPr>
              <w:pStyle w:val="Text"/>
              <w:rPr>
                <w:lang w:val="de-DE"/>
              </w:rPr>
            </w:pPr>
            <w:r w:rsidRPr="002D2D20">
              <w:rPr>
                <w:lang w:val="de-DE"/>
              </w:rPr>
              <w:t>Telefon: +49 (0) 2645 131 – 4510</w:t>
            </w:r>
          </w:p>
          <w:p w:rsidR="00091283" w:rsidRPr="002D2D20" w:rsidRDefault="00091283" w:rsidP="00DE056F">
            <w:pPr>
              <w:pStyle w:val="Text"/>
              <w:rPr>
                <w:lang w:val="de-DE"/>
              </w:rPr>
            </w:pPr>
            <w:r w:rsidRPr="002D2D20">
              <w:rPr>
                <w:lang w:val="de-DE"/>
              </w:rPr>
              <w:t>Telefax: +49 (0) 2645 131 – 499</w:t>
            </w:r>
          </w:p>
          <w:p w:rsidR="00091283" w:rsidRPr="002D2D20" w:rsidRDefault="00091283" w:rsidP="00DE056F">
            <w:pPr>
              <w:pStyle w:val="Text"/>
              <w:rPr>
                <w:lang w:val="de-DE"/>
              </w:rPr>
            </w:pPr>
            <w:r w:rsidRPr="002D2D20">
              <w:rPr>
                <w:lang w:val="de-DE"/>
              </w:rPr>
              <w:t>E-Mail: presse@wirtgen.com</w:t>
            </w:r>
          </w:p>
          <w:p w:rsidR="00091283" w:rsidRPr="00D166AC" w:rsidRDefault="00091283" w:rsidP="00DE056F">
            <w:pPr>
              <w:pStyle w:val="Text"/>
            </w:pPr>
            <w:r>
              <w:t>www.wirtgen.com</w:t>
            </w:r>
          </w:p>
        </w:tc>
        <w:tc>
          <w:tcPr>
            <w:tcW w:w="4740" w:type="dxa"/>
            <w:tcBorders>
              <w:left w:val="single" w:sz="48" w:space="0" w:color="FFFFFF" w:themeColor="background1"/>
            </w:tcBorders>
          </w:tcPr>
          <w:p w:rsidR="00091283" w:rsidRPr="0034191A" w:rsidRDefault="00091283" w:rsidP="00DE056F">
            <w:pPr>
              <w:pStyle w:val="Text"/>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3B74" w:rsidRDefault="008C3B74" w:rsidP="00E55534">
      <w:r>
        <w:separator/>
      </w:r>
    </w:p>
  </w:endnote>
  <w:endnote w:type="continuationSeparator" w:id="0">
    <w:p w:rsidR="008C3B74" w:rsidRDefault="008C3B7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1697304731"/>
      </w:sdtPr>
      <w:sdtEndPr/>
      <w:sdtContent>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1F0D0B">
                        <w:rPr>
                          <w:noProof/>
                        </w:rPr>
                        <w:t>02</w:t>
                      </w:r>
                      <w:r w:rsidRPr="008C2DB2">
                        <w:fldChar w:fldCharType="end"/>
                      </w:r>
                    </w:p>
                  </w:sdtContent>
                </w:sdt>
              </w:tc>
            </w:tr>
          </w:sdtContent>
        </w:sdt>
      </w:sdtContent>
    </w:sdt>
  </w:tbl>
  <w:sdt>
    <w:sdtPr>
      <w:id w:val="-293524996"/>
    </w:sdtPr>
    <w:sdtEndPr/>
    <w:sdtContent>
      <w:sdt>
        <w:sdtPr>
          <w:id w:val="-95864226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70528" behindDoc="0" locked="0" layoutInCell="1" allowOverlap="1" wp14:anchorId="2B3209B3" wp14:editId="39AAD060">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744850CD"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1393575128"/>
      </w:sdtPr>
      <w:sdtEndPr/>
      <w:sdtContent>
        <w:sdt>
          <w:sdtPr>
            <w:rPr>
              <w:szCs w:val="16"/>
            </w:rPr>
            <w:id w:val="-2088915428"/>
            <w:lock w:val="sdtContentLocked"/>
          </w:sdt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2134443516"/>
    </w:sdtPr>
    <w:sdtEndPr/>
    <w:sdtContent>
      <w:sdt>
        <w:sdtPr>
          <w:id w:val="-194475262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62336" behindDoc="0" locked="0" layoutInCell="1" allowOverlap="1" wp14:anchorId="45AD0E49" wp14:editId="1B09EDD9">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22FF0B11"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3B74" w:rsidRDefault="008C3B74" w:rsidP="00E55534">
      <w:r>
        <w:separator/>
      </w:r>
    </w:p>
  </w:footnote>
  <w:footnote w:type="continuationSeparator" w:id="0">
    <w:p w:rsidR="008C3B74" w:rsidRDefault="008C3B74"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0651467"/>
    </w:sdtPr>
    <w:sdtEndPr/>
    <w:sdtContent>
      <w:sdt>
        <w:sdtPr>
          <w:rPr>
            <w:sz w:val="14"/>
          </w:rPr>
          <w:id w:val="1105004567"/>
          <w:lock w:val="sdtContentLocked"/>
        </w:sdtPr>
        <w:sdtEndPr/>
        <w:sdtContent>
          <w:p w:rsidR="00A171F4" w:rsidRPr="002E765F" w:rsidRDefault="00A171F4">
            <w:pPr>
              <w:pStyle w:val="Kopfzeile"/>
              <w:rPr>
                <w:noProof/>
                <w:sz w:val="14"/>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bidi="ar-SA"/>
              </w:rPr>
              <w:drawing>
                <wp:anchor distT="0" distB="0" distL="114300" distR="114300" simplePos="0" relativeHeight="251666432" behindDoc="0" locked="0" layoutInCell="1" allowOverlap="1" wp14:anchorId="2044D4A6" wp14:editId="0B9EB1C9">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w:drawing>
                <wp:anchor distT="0" distB="0" distL="114300" distR="114300" simplePos="0" relativeHeight="251664384" behindDoc="0" locked="0" layoutInCell="1" allowOverlap="1" wp14:anchorId="62171873" wp14:editId="2B11E8F7">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mc:AlternateContent>
                <mc:Choice Requires="wps">
                  <w:drawing>
                    <wp:anchor distT="0" distB="0" distL="114300" distR="114300" simplePos="0" relativeHeight="251668480" behindDoc="0" locked="0" layoutInCell="1" allowOverlap="1" wp14:anchorId="692328DD" wp14:editId="04E39E06">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5157E989"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9749042"/>
    </w:sdtPr>
    <w:sdtEndPr/>
    <w:sdtContent>
      <w:sdt>
        <w:sdtPr>
          <w:id w:val="-1180274487"/>
          <w:lock w:val="sdtContentLocked"/>
        </w:sdtPr>
        <w:sdtEndPr/>
        <w:sdtContent>
          <w:p w:rsidR="00A171F4" w:rsidRDefault="00A171F4">
            <w:pPr>
              <w:pStyle w:val="Kopfzeile"/>
            </w:pPr>
            <w:r>
              <w:rPr>
                <w:noProof/>
                <w:lang w:val="de-DE" w:eastAsia="de-DE" w:bidi="ar-SA"/>
              </w:rPr>
              <mc:AlternateContent>
                <mc:Choice Requires="wps">
                  <w:drawing>
                    <wp:anchor distT="0" distB="0" distL="114300" distR="114300" simplePos="0" relativeHeight="251660288" behindDoc="0" locked="0" layoutInCell="1" allowOverlap="1" wp14:anchorId="6908BD20" wp14:editId="0F4C750E">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110B0BF6"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bidi="ar-SA"/>
              </w:rPr>
              <w:drawing>
                <wp:anchor distT="0" distB="0" distL="114300" distR="114300" simplePos="0" relativeHeight="251659264" behindDoc="0" locked="0" layoutInCell="1" allowOverlap="1" wp14:anchorId="03335A4E" wp14:editId="641C08FF">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bidi="ar-SA"/>
              </w:rPr>
              <w:drawing>
                <wp:anchor distT="0" distB="0" distL="114300" distR="114300" simplePos="0" relativeHeight="251658240" behindDoc="0" locked="0" layoutInCell="1" allowOverlap="1" wp14:anchorId="2292145B" wp14:editId="592398E2">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500.3pt;height:1500.3pt" o:bullet="t">
        <v:imagedata r:id="rId1" o:title="AZ_04a"/>
      </v:shape>
    </w:pict>
  </w:numPicBullet>
  <w:numPicBullet w:numPicBulletId="1">
    <w:pict>
      <v:shape id="_x0000_i1050" type="#_x0000_t75" style="width:7.55pt;height:7.5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B74"/>
    <w:rsid w:val="00013073"/>
    <w:rsid w:val="00013162"/>
    <w:rsid w:val="00016233"/>
    <w:rsid w:val="000200ED"/>
    <w:rsid w:val="00026BBB"/>
    <w:rsid w:val="00027624"/>
    <w:rsid w:val="00042106"/>
    <w:rsid w:val="000434BC"/>
    <w:rsid w:val="0004638C"/>
    <w:rsid w:val="0005144C"/>
    <w:rsid w:val="00051FE3"/>
    <w:rsid w:val="0005285B"/>
    <w:rsid w:val="000569B3"/>
    <w:rsid w:val="00064A9A"/>
    <w:rsid w:val="00066D09"/>
    <w:rsid w:val="00090A09"/>
    <w:rsid w:val="00091283"/>
    <w:rsid w:val="0009665C"/>
    <w:rsid w:val="000A2BC1"/>
    <w:rsid w:val="000B1016"/>
    <w:rsid w:val="000B55A8"/>
    <w:rsid w:val="000D7A13"/>
    <w:rsid w:val="000E2697"/>
    <w:rsid w:val="00102959"/>
    <w:rsid w:val="00103205"/>
    <w:rsid w:val="0011257E"/>
    <w:rsid w:val="00115BF4"/>
    <w:rsid w:val="0012026F"/>
    <w:rsid w:val="00121515"/>
    <w:rsid w:val="0012415F"/>
    <w:rsid w:val="00132055"/>
    <w:rsid w:val="001420D2"/>
    <w:rsid w:val="0014376A"/>
    <w:rsid w:val="0014683F"/>
    <w:rsid w:val="00151FF6"/>
    <w:rsid w:val="00172662"/>
    <w:rsid w:val="001829EA"/>
    <w:rsid w:val="001A1A65"/>
    <w:rsid w:val="001B16BB"/>
    <w:rsid w:val="001B36BE"/>
    <w:rsid w:val="001B4B8C"/>
    <w:rsid w:val="001C55D0"/>
    <w:rsid w:val="001C7004"/>
    <w:rsid w:val="001D12A7"/>
    <w:rsid w:val="001D3F08"/>
    <w:rsid w:val="001F0D0B"/>
    <w:rsid w:val="001F519E"/>
    <w:rsid w:val="001F6749"/>
    <w:rsid w:val="002034CA"/>
    <w:rsid w:val="00205915"/>
    <w:rsid w:val="00207260"/>
    <w:rsid w:val="00215350"/>
    <w:rsid w:val="00225DF4"/>
    <w:rsid w:val="00230BBD"/>
    <w:rsid w:val="00237B7A"/>
    <w:rsid w:val="00240D38"/>
    <w:rsid w:val="00244981"/>
    <w:rsid w:val="00252D1A"/>
    <w:rsid w:val="00253A2E"/>
    <w:rsid w:val="00256BFD"/>
    <w:rsid w:val="00260488"/>
    <w:rsid w:val="002626F9"/>
    <w:rsid w:val="00263359"/>
    <w:rsid w:val="00283453"/>
    <w:rsid w:val="002844EF"/>
    <w:rsid w:val="0028654A"/>
    <w:rsid w:val="0029634D"/>
    <w:rsid w:val="002A014D"/>
    <w:rsid w:val="002A56E4"/>
    <w:rsid w:val="002A635E"/>
    <w:rsid w:val="002B6F43"/>
    <w:rsid w:val="002C1B59"/>
    <w:rsid w:val="002E0551"/>
    <w:rsid w:val="002E703E"/>
    <w:rsid w:val="002E765F"/>
    <w:rsid w:val="002F108B"/>
    <w:rsid w:val="002F3952"/>
    <w:rsid w:val="002F6799"/>
    <w:rsid w:val="003016F3"/>
    <w:rsid w:val="0030178E"/>
    <w:rsid w:val="00313A91"/>
    <w:rsid w:val="003203AC"/>
    <w:rsid w:val="0032053C"/>
    <w:rsid w:val="00331BF6"/>
    <w:rsid w:val="0034191A"/>
    <w:rsid w:val="00343CC7"/>
    <w:rsid w:val="00346599"/>
    <w:rsid w:val="003744F6"/>
    <w:rsid w:val="00383920"/>
    <w:rsid w:val="00384A08"/>
    <w:rsid w:val="00393D4F"/>
    <w:rsid w:val="003A288E"/>
    <w:rsid w:val="003A72B2"/>
    <w:rsid w:val="003A753A"/>
    <w:rsid w:val="003B268A"/>
    <w:rsid w:val="003D6F41"/>
    <w:rsid w:val="003E1CB6"/>
    <w:rsid w:val="003E22B4"/>
    <w:rsid w:val="003E3CF6"/>
    <w:rsid w:val="003E759F"/>
    <w:rsid w:val="003F54B5"/>
    <w:rsid w:val="0040020E"/>
    <w:rsid w:val="00400B53"/>
    <w:rsid w:val="00403373"/>
    <w:rsid w:val="00406C81"/>
    <w:rsid w:val="00412545"/>
    <w:rsid w:val="00413CDA"/>
    <w:rsid w:val="00430540"/>
    <w:rsid w:val="00430BB0"/>
    <w:rsid w:val="00432BBF"/>
    <w:rsid w:val="00435974"/>
    <w:rsid w:val="00436756"/>
    <w:rsid w:val="0045544B"/>
    <w:rsid w:val="00456EC9"/>
    <w:rsid w:val="004631B3"/>
    <w:rsid w:val="00463D7D"/>
    <w:rsid w:val="004709F5"/>
    <w:rsid w:val="004733C4"/>
    <w:rsid w:val="00473BC9"/>
    <w:rsid w:val="00473E6A"/>
    <w:rsid w:val="00476F4D"/>
    <w:rsid w:val="00477CD9"/>
    <w:rsid w:val="00486856"/>
    <w:rsid w:val="00495E9D"/>
    <w:rsid w:val="004A69B1"/>
    <w:rsid w:val="004B0438"/>
    <w:rsid w:val="004B0A0D"/>
    <w:rsid w:val="004B1B09"/>
    <w:rsid w:val="004B2935"/>
    <w:rsid w:val="004E18DF"/>
    <w:rsid w:val="004E3CB4"/>
    <w:rsid w:val="004F0394"/>
    <w:rsid w:val="00505012"/>
    <w:rsid w:val="00505DD9"/>
    <w:rsid w:val="00505F70"/>
    <w:rsid w:val="00506409"/>
    <w:rsid w:val="00512F43"/>
    <w:rsid w:val="0051395B"/>
    <w:rsid w:val="00520D1A"/>
    <w:rsid w:val="00530E32"/>
    <w:rsid w:val="00541829"/>
    <w:rsid w:val="00550FA2"/>
    <w:rsid w:val="00551678"/>
    <w:rsid w:val="005531F2"/>
    <w:rsid w:val="005711A3"/>
    <w:rsid w:val="0057214C"/>
    <w:rsid w:val="00573B2B"/>
    <w:rsid w:val="00577E8F"/>
    <w:rsid w:val="005A31E1"/>
    <w:rsid w:val="005A4F04"/>
    <w:rsid w:val="005A5EEA"/>
    <w:rsid w:val="005B277D"/>
    <w:rsid w:val="005B3697"/>
    <w:rsid w:val="005B5793"/>
    <w:rsid w:val="006046C0"/>
    <w:rsid w:val="0063230F"/>
    <w:rsid w:val="006330A2"/>
    <w:rsid w:val="00642EB6"/>
    <w:rsid w:val="00646FB2"/>
    <w:rsid w:val="006569C1"/>
    <w:rsid w:val="006609DD"/>
    <w:rsid w:val="0068129C"/>
    <w:rsid w:val="00682E1D"/>
    <w:rsid w:val="0068433D"/>
    <w:rsid w:val="00684761"/>
    <w:rsid w:val="0069037A"/>
    <w:rsid w:val="0069380F"/>
    <w:rsid w:val="0069520F"/>
    <w:rsid w:val="006A68B3"/>
    <w:rsid w:val="006B73C9"/>
    <w:rsid w:val="006C0AA0"/>
    <w:rsid w:val="006C351A"/>
    <w:rsid w:val="006C6EED"/>
    <w:rsid w:val="006E6528"/>
    <w:rsid w:val="006F7602"/>
    <w:rsid w:val="0071704B"/>
    <w:rsid w:val="00722A17"/>
    <w:rsid w:val="0073797C"/>
    <w:rsid w:val="00740F1E"/>
    <w:rsid w:val="00755F77"/>
    <w:rsid w:val="007560E5"/>
    <w:rsid w:val="00757B83"/>
    <w:rsid w:val="007658CA"/>
    <w:rsid w:val="0077352A"/>
    <w:rsid w:val="00783C29"/>
    <w:rsid w:val="00791A69"/>
    <w:rsid w:val="00794830"/>
    <w:rsid w:val="00797CAA"/>
    <w:rsid w:val="007B54F3"/>
    <w:rsid w:val="007C2658"/>
    <w:rsid w:val="007C3426"/>
    <w:rsid w:val="007D766C"/>
    <w:rsid w:val="007E20D0"/>
    <w:rsid w:val="007E2B68"/>
    <w:rsid w:val="007E4570"/>
    <w:rsid w:val="007F06F6"/>
    <w:rsid w:val="00806E54"/>
    <w:rsid w:val="00820315"/>
    <w:rsid w:val="00820838"/>
    <w:rsid w:val="00827272"/>
    <w:rsid w:val="0083083C"/>
    <w:rsid w:val="008410BB"/>
    <w:rsid w:val="00841E6E"/>
    <w:rsid w:val="00843B45"/>
    <w:rsid w:val="00847049"/>
    <w:rsid w:val="00854C34"/>
    <w:rsid w:val="00863129"/>
    <w:rsid w:val="00866D23"/>
    <w:rsid w:val="00884CEF"/>
    <w:rsid w:val="0089030A"/>
    <w:rsid w:val="00897350"/>
    <w:rsid w:val="008A3793"/>
    <w:rsid w:val="008A5E50"/>
    <w:rsid w:val="008B1050"/>
    <w:rsid w:val="008C2DB2"/>
    <w:rsid w:val="008C2E57"/>
    <w:rsid w:val="008C3B74"/>
    <w:rsid w:val="008D4AE7"/>
    <w:rsid w:val="008D770E"/>
    <w:rsid w:val="008E41C8"/>
    <w:rsid w:val="008E48AE"/>
    <w:rsid w:val="0090337E"/>
    <w:rsid w:val="00916592"/>
    <w:rsid w:val="00933369"/>
    <w:rsid w:val="00933D41"/>
    <w:rsid w:val="009525F2"/>
    <w:rsid w:val="00960637"/>
    <w:rsid w:val="00966101"/>
    <w:rsid w:val="009A7DA0"/>
    <w:rsid w:val="009A7E90"/>
    <w:rsid w:val="009B7BFF"/>
    <w:rsid w:val="009C17E7"/>
    <w:rsid w:val="009C20C5"/>
    <w:rsid w:val="009C2378"/>
    <w:rsid w:val="009C46E5"/>
    <w:rsid w:val="009C4F6D"/>
    <w:rsid w:val="009D016F"/>
    <w:rsid w:val="009E251D"/>
    <w:rsid w:val="009E303F"/>
    <w:rsid w:val="009E40C2"/>
    <w:rsid w:val="009E7971"/>
    <w:rsid w:val="009F151F"/>
    <w:rsid w:val="009F4250"/>
    <w:rsid w:val="009F5048"/>
    <w:rsid w:val="00A073B4"/>
    <w:rsid w:val="00A171F4"/>
    <w:rsid w:val="00A20A3B"/>
    <w:rsid w:val="00A24EFC"/>
    <w:rsid w:val="00A26E61"/>
    <w:rsid w:val="00A37E9C"/>
    <w:rsid w:val="00A412A2"/>
    <w:rsid w:val="00A50EB7"/>
    <w:rsid w:val="00A5453B"/>
    <w:rsid w:val="00A57762"/>
    <w:rsid w:val="00A728BC"/>
    <w:rsid w:val="00A80677"/>
    <w:rsid w:val="00A87F9C"/>
    <w:rsid w:val="00A977CE"/>
    <w:rsid w:val="00AA5A6C"/>
    <w:rsid w:val="00AB1964"/>
    <w:rsid w:val="00AB6BAE"/>
    <w:rsid w:val="00AC03BB"/>
    <w:rsid w:val="00AC05A5"/>
    <w:rsid w:val="00AC7850"/>
    <w:rsid w:val="00AD131F"/>
    <w:rsid w:val="00AF3B3A"/>
    <w:rsid w:val="00AF6569"/>
    <w:rsid w:val="00B004D4"/>
    <w:rsid w:val="00B04B39"/>
    <w:rsid w:val="00B06265"/>
    <w:rsid w:val="00B13B65"/>
    <w:rsid w:val="00B14BA1"/>
    <w:rsid w:val="00B16E49"/>
    <w:rsid w:val="00B225F2"/>
    <w:rsid w:val="00B24783"/>
    <w:rsid w:val="00B32ACF"/>
    <w:rsid w:val="00B37AEB"/>
    <w:rsid w:val="00B4772A"/>
    <w:rsid w:val="00B504E9"/>
    <w:rsid w:val="00B5695F"/>
    <w:rsid w:val="00B671AD"/>
    <w:rsid w:val="00B80C9A"/>
    <w:rsid w:val="00B8250D"/>
    <w:rsid w:val="00B85C49"/>
    <w:rsid w:val="00B90F78"/>
    <w:rsid w:val="00BA14A5"/>
    <w:rsid w:val="00BB48AB"/>
    <w:rsid w:val="00BC5813"/>
    <w:rsid w:val="00BC74E4"/>
    <w:rsid w:val="00BD1058"/>
    <w:rsid w:val="00BD20C9"/>
    <w:rsid w:val="00BD4F2A"/>
    <w:rsid w:val="00BE3AA1"/>
    <w:rsid w:val="00BE56EF"/>
    <w:rsid w:val="00BF1A22"/>
    <w:rsid w:val="00BF3BCF"/>
    <w:rsid w:val="00BF4A41"/>
    <w:rsid w:val="00BF56B2"/>
    <w:rsid w:val="00C03396"/>
    <w:rsid w:val="00C1451A"/>
    <w:rsid w:val="00C34B25"/>
    <w:rsid w:val="00C37B1F"/>
    <w:rsid w:val="00C457C3"/>
    <w:rsid w:val="00C644CA"/>
    <w:rsid w:val="00C73005"/>
    <w:rsid w:val="00C80114"/>
    <w:rsid w:val="00C80E86"/>
    <w:rsid w:val="00C85588"/>
    <w:rsid w:val="00C87527"/>
    <w:rsid w:val="00C962F8"/>
    <w:rsid w:val="00CB5359"/>
    <w:rsid w:val="00CC47DC"/>
    <w:rsid w:val="00CC5766"/>
    <w:rsid w:val="00CD1667"/>
    <w:rsid w:val="00CE7925"/>
    <w:rsid w:val="00CF36C9"/>
    <w:rsid w:val="00CF4008"/>
    <w:rsid w:val="00CF5EBB"/>
    <w:rsid w:val="00D02595"/>
    <w:rsid w:val="00D13D88"/>
    <w:rsid w:val="00D1423D"/>
    <w:rsid w:val="00D166AC"/>
    <w:rsid w:val="00D24067"/>
    <w:rsid w:val="00D31F68"/>
    <w:rsid w:val="00D35CD3"/>
    <w:rsid w:val="00D41DE8"/>
    <w:rsid w:val="00D60556"/>
    <w:rsid w:val="00D6268B"/>
    <w:rsid w:val="00D658B6"/>
    <w:rsid w:val="00D67598"/>
    <w:rsid w:val="00D73497"/>
    <w:rsid w:val="00D80E15"/>
    <w:rsid w:val="00D86763"/>
    <w:rsid w:val="00D92A20"/>
    <w:rsid w:val="00D94F4E"/>
    <w:rsid w:val="00DD345D"/>
    <w:rsid w:val="00DF5BC1"/>
    <w:rsid w:val="00DF6752"/>
    <w:rsid w:val="00E01C56"/>
    <w:rsid w:val="00E04F51"/>
    <w:rsid w:val="00E066D2"/>
    <w:rsid w:val="00E12861"/>
    <w:rsid w:val="00E14608"/>
    <w:rsid w:val="00E21E67"/>
    <w:rsid w:val="00E30EBF"/>
    <w:rsid w:val="00E32BAC"/>
    <w:rsid w:val="00E40781"/>
    <w:rsid w:val="00E45AA2"/>
    <w:rsid w:val="00E52D70"/>
    <w:rsid w:val="00E55534"/>
    <w:rsid w:val="00E55BE9"/>
    <w:rsid w:val="00E56DEB"/>
    <w:rsid w:val="00E62658"/>
    <w:rsid w:val="00E62EB7"/>
    <w:rsid w:val="00E86F0C"/>
    <w:rsid w:val="00E9063F"/>
    <w:rsid w:val="00E914D1"/>
    <w:rsid w:val="00E92BA4"/>
    <w:rsid w:val="00EA7D2E"/>
    <w:rsid w:val="00EC7DB5"/>
    <w:rsid w:val="00F15918"/>
    <w:rsid w:val="00F20920"/>
    <w:rsid w:val="00F24A29"/>
    <w:rsid w:val="00F30B77"/>
    <w:rsid w:val="00F475BF"/>
    <w:rsid w:val="00F55F4D"/>
    <w:rsid w:val="00F56318"/>
    <w:rsid w:val="00F5783B"/>
    <w:rsid w:val="00F70D99"/>
    <w:rsid w:val="00F70DBC"/>
    <w:rsid w:val="00F73BC4"/>
    <w:rsid w:val="00F82525"/>
    <w:rsid w:val="00F97FEA"/>
    <w:rsid w:val="00FA7FCF"/>
    <w:rsid w:val="00FB1182"/>
    <w:rsid w:val="00FD3E91"/>
    <w:rsid w:val="00FE0A82"/>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800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s-ES" w:eastAsia="es-ES" w:bidi="es-E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E04F51"/>
    <w:rPr>
      <w:sz w:val="16"/>
      <w:szCs w:val="16"/>
    </w:rPr>
  </w:style>
  <w:style w:type="paragraph" w:styleId="Kommentartext">
    <w:name w:val="annotation text"/>
    <w:basedOn w:val="Standard"/>
    <w:link w:val="KommentartextZchn"/>
    <w:uiPriority w:val="99"/>
    <w:semiHidden/>
    <w:unhideWhenUsed/>
    <w:rsid w:val="00E04F51"/>
    <w:rPr>
      <w:sz w:val="20"/>
      <w:szCs w:val="20"/>
    </w:rPr>
  </w:style>
  <w:style w:type="character" w:customStyle="1" w:styleId="KommentartextZchn">
    <w:name w:val="Kommentartext Zchn"/>
    <w:basedOn w:val="Absatz-Standardschriftart"/>
    <w:link w:val="Kommentartext"/>
    <w:uiPriority w:val="99"/>
    <w:semiHidden/>
    <w:rsid w:val="00E04F51"/>
    <w:rPr>
      <w:sz w:val="20"/>
      <w:szCs w:val="20"/>
    </w:rPr>
  </w:style>
  <w:style w:type="paragraph" w:styleId="Kommentarthema">
    <w:name w:val="annotation subject"/>
    <w:basedOn w:val="Kommentartext"/>
    <w:next w:val="Kommentartext"/>
    <w:link w:val="KommentarthemaZchn"/>
    <w:uiPriority w:val="99"/>
    <w:semiHidden/>
    <w:unhideWhenUsed/>
    <w:rsid w:val="00E04F51"/>
    <w:rPr>
      <w:b/>
      <w:bCs/>
    </w:rPr>
  </w:style>
  <w:style w:type="character" w:customStyle="1" w:styleId="KommentarthemaZchn">
    <w:name w:val="Kommentarthema Zchn"/>
    <w:basedOn w:val="KommentartextZchn"/>
    <w:link w:val="Kommentarthema"/>
    <w:uiPriority w:val="99"/>
    <w:semiHidden/>
    <w:rsid w:val="00E04F5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es-ES" w:eastAsia="es-ES" w:bidi="es-E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E04F51"/>
    <w:rPr>
      <w:sz w:val="16"/>
      <w:szCs w:val="16"/>
    </w:rPr>
  </w:style>
  <w:style w:type="paragraph" w:styleId="Kommentartext">
    <w:name w:val="annotation text"/>
    <w:basedOn w:val="Standard"/>
    <w:link w:val="KommentartextZchn"/>
    <w:uiPriority w:val="99"/>
    <w:semiHidden/>
    <w:unhideWhenUsed/>
    <w:rsid w:val="00E04F51"/>
    <w:rPr>
      <w:sz w:val="20"/>
      <w:szCs w:val="20"/>
    </w:rPr>
  </w:style>
  <w:style w:type="character" w:customStyle="1" w:styleId="KommentartextZchn">
    <w:name w:val="Kommentartext Zchn"/>
    <w:basedOn w:val="Absatz-Standardschriftart"/>
    <w:link w:val="Kommentartext"/>
    <w:uiPriority w:val="99"/>
    <w:semiHidden/>
    <w:rsid w:val="00E04F51"/>
    <w:rPr>
      <w:sz w:val="20"/>
      <w:szCs w:val="20"/>
    </w:rPr>
  </w:style>
  <w:style w:type="paragraph" w:styleId="Kommentarthema">
    <w:name w:val="annotation subject"/>
    <w:basedOn w:val="Kommentartext"/>
    <w:next w:val="Kommentartext"/>
    <w:link w:val="KommentarthemaZchn"/>
    <w:uiPriority w:val="99"/>
    <w:semiHidden/>
    <w:unhideWhenUsed/>
    <w:rsid w:val="00E04F51"/>
    <w:rPr>
      <w:b/>
      <w:bCs/>
    </w:rPr>
  </w:style>
  <w:style w:type="character" w:customStyle="1" w:styleId="KommentarthemaZchn">
    <w:name w:val="Kommentarthema Zchn"/>
    <w:basedOn w:val="KommentartextZchn"/>
    <w:link w:val="Kommentarthema"/>
    <w:uiPriority w:val="99"/>
    <w:semiHidden/>
    <w:rsid w:val="00E04F5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innemannm\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9AA57-28AD-4A79-AC9B-D6B83E145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Template>
  <TotalTime>0</TotalTime>
  <Pages>3</Pages>
  <Words>685</Words>
  <Characters>4316</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3</cp:revision>
  <dcterms:created xsi:type="dcterms:W3CDTF">2019-03-04T09:33:00Z</dcterms:created>
  <dcterms:modified xsi:type="dcterms:W3CDTF">2019-03-12T17:28:00Z</dcterms:modified>
</cp:coreProperties>
</file>